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DeFi</w:t>
      </w:r>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programmable money</w:t>
      </w:r>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of  SCOTUS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r w:rsidR="00641BBF">
        <w:rPr>
          <w:rFonts w:ascii="Helvetica" w:hAnsi="Helvetica"/>
          <w:color w:val="000000"/>
        </w:rPr>
        <w:t>s</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10C944B4"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46A2B">
        <w:rPr>
          <w:rFonts w:ascii="Open Sans" w:eastAsia="Times New Roman" w:hAnsi="Open Sans" w:cs="Open Sans"/>
          <w:color w:val="373737"/>
          <w:sz w:val="21"/>
          <w:szCs w:val="21"/>
        </w:rPr>
        <w:t>1</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5C0C8552"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46A2B">
        <w:rPr>
          <w:rFonts w:ascii="Segoe UI" w:hAnsi="Segoe UI" w:cs="Segoe UI"/>
          <w:color w:val="24292F"/>
        </w:rPr>
        <w:t>2</w:t>
      </w:r>
      <w:r>
        <w:rPr>
          <w:rFonts w:ascii="Segoe UI" w:hAnsi="Segoe UI" w:cs="Segoe UI"/>
          <w:color w:val="24292F"/>
        </w:rPr>
        <w:t>: Beacon Communities = Federate / SLA = closer = cheaper = less fuel, C02</w:t>
      </w:r>
    </w:p>
    <w:p w14:paraId="6217762B" w14:textId="04EDA190" w:rsidR="00522A4D" w:rsidRDefault="008E60D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2B5BD174" wp14:editId="19307AFC">
            <wp:extent cx="5943600" cy="4457700"/>
            <wp:effectExtent l="0" t="0" r="0" b="0"/>
            <wp:docPr id="16" name="Picture 1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7013386A"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46A2B">
        <w:rPr>
          <w:rFonts w:ascii="Open Sans" w:eastAsia="Times New Roman" w:hAnsi="Open Sans" w:cs="Open Sans"/>
          <w:color w:val="373737"/>
          <w:sz w:val="21"/>
          <w:szCs w:val="21"/>
        </w:rPr>
        <w:t>3</w:t>
      </w:r>
      <w:r>
        <w:rPr>
          <w:rFonts w:ascii="Open Sans" w:eastAsia="Times New Roman" w:hAnsi="Open Sans" w:cs="Open Sans"/>
          <w:color w:val="373737"/>
          <w:sz w:val="21"/>
          <w:szCs w:val="21"/>
        </w:rPr>
        <w:t>: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0C3CFEAC" w:rsidR="005D38C3" w:rsidRDefault="005D38C3" w:rsidP="003402CE">
      <w:pPr>
        <w:pStyle w:val="NormalWeb"/>
        <w:shd w:val="clear" w:color="auto" w:fill="FFFFFF"/>
        <w:spacing w:before="0" w:beforeAutospacing="0" w:after="240" w:afterAutospacing="0"/>
        <w:rPr>
          <w:rFonts w:ascii="Segoe UI" w:hAnsi="Segoe UI" w:cs="Segoe UI"/>
          <w:color w:val="24292F"/>
        </w:rPr>
      </w:pPr>
      <w:r>
        <w:t>DEFI, FINTECH IP patent wars: The above graphics relate to the rapidly spooling up of the DeFi / FINTECH (Distributed Finance), Financial Technology patent wars where banks and tech firms are forming teams to establish</w:t>
      </w:r>
      <w:r w:rsidR="004D5B27">
        <w:t xml:space="preserve"> that </w:t>
      </w:r>
      <w:r>
        <w:t xml:space="preserve">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reuse with improvements to the military’s signal, telemetry syntax symbol set framework. Its purpose is to establish </w:t>
      </w:r>
      <w:r>
        <w:rPr>
          <w:rFonts w:ascii="Segoe UI" w:hAnsi="Segoe UI" w:cs="Segoe UI"/>
          <w:color w:val="24292F"/>
        </w:rPr>
        <w:lastRenderedPageBreak/>
        <w:t>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17F5975"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46A2B">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lastRenderedPageBreak/>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r w:rsidRPr="006E29D6">
        <w:rPr>
          <w:rFonts w:ascii="Arial" w:hAnsi="Arial" w:cs="Arial"/>
          <w:sz w:val="24"/>
          <w:szCs w:val="24"/>
        </w:rPr>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framework standing on the shoulders of giants (Edison, Dutch Economist Bernard Lietaer, Friedman) swords to plowshares? See Economist Bernard Lietaer’s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w:t>
      </w:r>
      <w:r w:rsidR="00D53E8A" w:rsidRPr="00D53E8A">
        <w:rPr>
          <w:rFonts w:ascii="Arial" w:hAnsi="Arial" w:cs="Arial"/>
          <w:sz w:val="24"/>
          <w:szCs w:val="24"/>
        </w:rPr>
        <w:lastRenderedPageBreak/>
        <w:t>“FEDCOIN / WORLDCOIN currency could be derived from sampling lead economic indicators across a global, universal event bus applying the firefly-heartbeat algorithm 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Vladamir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w:t>
      </w:r>
      <w:r w:rsidRPr="00444B20">
        <w:rPr>
          <w:rFonts w:ascii="Times New Roman" w:hAnsi="Times New Roman"/>
          <w:color w:val="24292E"/>
          <w:sz w:val="24"/>
          <w:szCs w:val="24"/>
          <w:shd w:val="clear" w:color="auto" w:fill="FFFFFF"/>
        </w:rPr>
        <w:lastRenderedPageBreak/>
        <w:t>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Bretton Woods Three: @26:37 "we are entering a system called Bretton Woods Three: a system dominated by #COMMODITIES" statement by former Federal Reserve Board member Youtube: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"hashgraph"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779822E9" w:rsidR="00325DC9" w:rsidRDefault="00325DC9"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6FDBA9B4" wp14:editId="7F40F197">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5BE717" w14:textId="2EE0CA33"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Figure 13: </w:t>
      </w:r>
      <w:r w:rsidRPr="00325DC9">
        <w:rPr>
          <w:rFonts w:ascii="Arial" w:hAnsi="Arial" w:cs="Arial"/>
          <w:b/>
          <w:bCs/>
          <w:spacing w:val="-1"/>
          <w:sz w:val="24"/>
          <w:szCs w:val="24"/>
          <w:shd w:val="clear" w:color="auto" w:fill="FFFFFF"/>
        </w:rPr>
        <w:t xml:space="preserve"> DeFi / Fintech / Crypto IP wars</w:t>
      </w:r>
    </w:p>
    <w:p w14:paraId="4BF53413" w14:textId="00B9E2FE"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Banks &amp; Tech firms are forming teams to establish foundation technology for DeFi, programmable money $$$ to establish a legal basis for IP intellectual property patent law claims. Teams might want to reference SCOTUS Alice Corp Vs CLS Bank 2014 "Alice in Wonderland ruling" that states "claims may not direct towards abstract ideas". Physical = opposite of abstract</w:t>
      </w:r>
    </w:p>
    <w:p w14:paraId="18DB99E4" w14:textId="77777777"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Github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Substack: https://stevenmcgee.substack.com/</w:t>
      </w:r>
    </w:p>
    <w:p w14:paraId="22804539" w14:textId="3DD78D76"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#bank #DeFI #Fintech #IP #intellectualproperty</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9B427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25DC9">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7A8E3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25DC9">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2C7422A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25DC9">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market place"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5" w:history="1">
        <w:r w:rsidR="00C13CA5" w:rsidRPr="004D3C18">
          <w:rPr>
            <w:rStyle w:val="Hyperlink"/>
            <w:lang w:val="en"/>
          </w:rPr>
          <w:t>LINK</w:t>
        </w:r>
      </w:hyperlink>
      <w:r w:rsidR="00C13CA5" w:rsidRPr="00444B20">
        <w:rPr>
          <w:color w:val="333333"/>
          <w:lang w:val="en"/>
        </w:rPr>
        <w:t xml:space="preserve">: </w:t>
      </w:r>
      <w:hyperlink r:id="rId36"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7" w:history="1">
        <w:r w:rsidRPr="00444B20">
          <w:rPr>
            <w:rStyle w:val="Hyperlink"/>
            <w:b/>
          </w:rPr>
          <w:t>LINK</w:t>
        </w:r>
      </w:hyperlink>
      <w:r w:rsidRPr="00444B20">
        <w:rPr>
          <w:b/>
        </w:rPr>
        <w:t xml:space="preserve"> </w:t>
      </w:r>
      <w:hyperlink r:id="rId38"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260D2D69"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325DC9">
        <w:rPr>
          <w:rStyle w:val="Strong"/>
          <w:rFonts w:ascii="Times New Roman" w:hAnsi="Times New Roman"/>
          <w:color w:val="000000"/>
          <w:sz w:val="24"/>
          <w:szCs w:val="24"/>
        </w:rPr>
        <w:t>7</w:t>
      </w:r>
      <w:r>
        <w:rPr>
          <w:rStyle w:val="Strong"/>
          <w:rFonts w:ascii="Times New Roman" w:hAnsi="Times New Roman"/>
          <w:color w:val="000000"/>
          <w:sz w:val="24"/>
          <w:szCs w:val="24"/>
        </w:rPr>
        <w:t xml:space="preserve"> 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5B53441F"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25DC9">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44FED4D"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25DC9">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Metamask...)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2"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C27BFCD"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8EFEBC9"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25DC9">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Data transmission via (wireless) electric</w:t>
      </w:r>
      <w:r w:rsidR="00C03652">
        <w:rPr>
          <w:rFonts w:ascii="inherit" w:eastAsia="Times New Roman" w:hAnsi="inherit" w:cs="Segoe UI Historic"/>
          <w:color w:val="050505"/>
          <w:sz w:val="23"/>
          <w:szCs w:val="23"/>
        </w:rPr>
        <w:t xml:space="preserve"> power lines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5"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6"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7"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48"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Style w:val="Hyperlink"/>
          <w:rFonts w:ascii="Segoe UI" w:hAnsi="Segoe UI" w:cs="Segoe UI"/>
          <w:shd w:val="clear" w:color="auto" w:fill="FFFFFF"/>
        </w:rPr>
        <w:t xml:space="preserve">Substack: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6BED0" w14:textId="77777777" w:rsidR="008467D5" w:rsidRDefault="008467D5" w:rsidP="00AE7EE7">
      <w:pPr>
        <w:spacing w:after="0" w:line="240" w:lineRule="auto"/>
      </w:pPr>
      <w:r>
        <w:separator/>
      </w:r>
    </w:p>
  </w:endnote>
  <w:endnote w:type="continuationSeparator" w:id="0">
    <w:p w14:paraId="62D272C9" w14:textId="77777777" w:rsidR="008467D5" w:rsidRDefault="008467D5"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B3DC4" w14:textId="77777777" w:rsidR="008467D5" w:rsidRDefault="008467D5" w:rsidP="00AE7EE7">
      <w:pPr>
        <w:spacing w:after="0" w:line="240" w:lineRule="auto"/>
      </w:pPr>
      <w:r>
        <w:separator/>
      </w:r>
    </w:p>
  </w:footnote>
  <w:footnote w:type="continuationSeparator" w:id="0">
    <w:p w14:paraId="3FC8E3FA" w14:textId="77777777" w:rsidR="008467D5" w:rsidRDefault="008467D5"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465B"/>
    <w:rsid w:val="00067EA0"/>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67D5"/>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g"/><Relationship Id="rId39" Type="http://schemas.openxmlformats.org/officeDocument/2006/relationships/hyperlink" Target="https://www.investopedia.com/terms/k/k-percent-rule.asp" TargetMode="External"/><Relationship Id="rId21" Type="http://schemas.openxmlformats.org/officeDocument/2006/relationships/image" Target="media/image11.jpg"/><Relationship Id="rId34" Type="http://schemas.openxmlformats.org/officeDocument/2006/relationships/hyperlink" Target="https://twitter.com/hashtag/RESET?src=hash" TargetMode="External"/><Relationship Id="rId42" Type="http://schemas.openxmlformats.org/officeDocument/2006/relationships/hyperlink" Target="https://ecoeconomicepochs.dao/" TargetMode="External"/><Relationship Id="rId47" Type="http://schemas.openxmlformats.org/officeDocument/2006/relationships/hyperlink" Target="https://flote.app/user/Heart_Beacon"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twitter.com/hashtag/Economic?src=hash" TargetMode="External"/><Relationship Id="rId37" Type="http://schemas.openxmlformats.org/officeDocument/2006/relationships/hyperlink" Target="https://investopedia.com/terms/d/demurrage.asp" TargetMode="External"/><Relationship Id="rId40" Type="http://schemas.openxmlformats.org/officeDocument/2006/relationships/image" Target="media/image18.jpeg"/><Relationship Id="rId45" Type="http://schemas.openxmlformats.org/officeDocument/2006/relationships/hyperlink" Target="http://app.maven.co/profile/SHfEKnA9"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www.supermoney.com/2014/06/thomas-edisons-view-money/" TargetMode="External"/><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hyperlink" Target="http://www.investopedia.com/terms/k/k-percent-rule.asp" TargetMode="External"/><Relationship Id="rId44"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hyperlink" Target="LINK" TargetMode="External"/><Relationship Id="rId43" Type="http://schemas.openxmlformats.org/officeDocument/2006/relationships/image" Target="media/image20.jpg"/><Relationship Id="rId48" Type="http://schemas.openxmlformats.org/officeDocument/2006/relationships/hyperlink" Target="mailto:ecoeconomicepochs@protonmail.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investopedia.com/terms/d/demurrage.asp" TargetMode="External"/><Relationship Id="rId46" Type="http://schemas.openxmlformats.org/officeDocument/2006/relationships/hyperlink" Target="https://www.linkedin.com/in/ecoeconepochs/" TargetMode="External"/><Relationship Id="rId20" Type="http://schemas.openxmlformats.org/officeDocument/2006/relationships/image" Target="media/image10.jp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21</Pages>
  <Words>4664</Words>
  <Characters>26590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122</cp:revision>
  <cp:lastPrinted>2023-01-05T17:49:00Z</cp:lastPrinted>
  <dcterms:created xsi:type="dcterms:W3CDTF">2022-01-03T16:00:00Z</dcterms:created>
  <dcterms:modified xsi:type="dcterms:W3CDTF">2023-01-16T16:32:00Z</dcterms:modified>
</cp:coreProperties>
</file>